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FE" w:rsidRDefault="009425FE" w:rsidP="00FA5F42">
      <w:pPr>
        <w:ind w:firstLineChars="200" w:firstLine="420"/>
        <w:rPr>
          <w:rFonts w:ascii="宋体" w:hAnsi="宋体"/>
          <w:szCs w:val="28"/>
        </w:rPr>
      </w:pPr>
      <w:r>
        <w:rPr>
          <w:rFonts w:ascii="宋体" w:hAnsi="宋体" w:hint="eastAsia"/>
          <w:szCs w:val="28"/>
        </w:rPr>
        <w:t>学校将根据国家人才工作有关精神，结合学校“十年腾飞”学科发展规划和全面提升国际性部署，实施“3231”人才发展计划，将大力</w:t>
      </w:r>
      <w:r w:rsidR="00201A73">
        <w:rPr>
          <w:rFonts w:ascii="宋体" w:hAnsi="宋体" w:hint="eastAsia"/>
          <w:szCs w:val="28"/>
        </w:rPr>
        <w:t>引进</w:t>
      </w:r>
      <w:r w:rsidR="00201A73">
        <w:rPr>
          <w:rFonts w:ascii="宋体" w:hAnsi="宋体"/>
          <w:szCs w:val="28"/>
        </w:rPr>
        <w:t>和</w:t>
      </w:r>
      <w:r>
        <w:rPr>
          <w:rFonts w:ascii="宋体" w:hAnsi="宋体" w:hint="eastAsia"/>
          <w:szCs w:val="28"/>
        </w:rPr>
        <w:t>支持</w:t>
      </w:r>
      <w:r w:rsidR="00201A73">
        <w:rPr>
          <w:rFonts w:ascii="宋体" w:hAnsi="宋体" w:hint="eastAsia"/>
          <w:szCs w:val="28"/>
        </w:rPr>
        <w:t>海外</w:t>
      </w:r>
      <w:r w:rsidR="00201A73">
        <w:rPr>
          <w:rFonts w:ascii="宋体" w:hAnsi="宋体"/>
          <w:szCs w:val="28"/>
        </w:rPr>
        <w:t>高层次</w:t>
      </w:r>
      <w:r>
        <w:rPr>
          <w:rFonts w:ascii="宋体" w:hAnsi="宋体" w:hint="eastAsia"/>
          <w:szCs w:val="28"/>
        </w:rPr>
        <w:t>领军人才作为重要内容，创新制度设计和管理理念，营造有利于领军人才汇聚并持续发展的良好制度环境。</w:t>
      </w:r>
    </w:p>
    <w:p w:rsidR="009425FE" w:rsidRDefault="009425FE" w:rsidP="00FA5F42">
      <w:pPr>
        <w:ind w:firstLineChars="200" w:firstLine="420"/>
        <w:rPr>
          <w:rFonts w:ascii="宋体" w:hAnsi="宋体"/>
          <w:szCs w:val="28"/>
        </w:rPr>
      </w:pPr>
      <w:r>
        <w:rPr>
          <w:rFonts w:ascii="宋体" w:hAnsi="宋体" w:hint="eastAsia"/>
          <w:szCs w:val="28"/>
        </w:rPr>
        <w:t>一、围绕</w:t>
      </w:r>
      <w:r w:rsidR="006A3932">
        <w:rPr>
          <w:rFonts w:ascii="宋体" w:hAnsi="宋体" w:hint="eastAsia"/>
          <w:szCs w:val="28"/>
        </w:rPr>
        <w:t>海外</w:t>
      </w:r>
      <w:r w:rsidR="006A3932">
        <w:rPr>
          <w:rFonts w:ascii="宋体" w:hAnsi="宋体"/>
          <w:szCs w:val="28"/>
        </w:rPr>
        <w:t>高层次</w:t>
      </w:r>
      <w:r w:rsidR="006A3932">
        <w:rPr>
          <w:rFonts w:ascii="宋体" w:hAnsi="宋体" w:hint="eastAsia"/>
          <w:szCs w:val="28"/>
        </w:rPr>
        <w:t>领军人才</w:t>
      </w:r>
      <w:r>
        <w:rPr>
          <w:rFonts w:ascii="宋体" w:hAnsi="宋体" w:hint="eastAsia"/>
          <w:szCs w:val="28"/>
        </w:rPr>
        <w:t>组建团队，发挥整体竞争优势</w:t>
      </w:r>
    </w:p>
    <w:p w:rsidR="009425FE" w:rsidRDefault="009425FE" w:rsidP="00FA5F42">
      <w:pPr>
        <w:ind w:firstLineChars="200" w:firstLine="420"/>
        <w:rPr>
          <w:rFonts w:ascii="宋体" w:hAnsi="宋体"/>
          <w:szCs w:val="28"/>
        </w:rPr>
      </w:pPr>
      <w:r>
        <w:rPr>
          <w:rFonts w:ascii="宋体" w:hAnsi="宋体" w:hint="eastAsia"/>
          <w:szCs w:val="28"/>
        </w:rPr>
        <w:t>以“985”、“211”和“2011 计划”创新平台和重点学科、重点研究基地为依托，凝炼学科方向，汇聚优秀人才，培育并加快组建以</w:t>
      </w:r>
      <w:r w:rsidR="006A3932">
        <w:rPr>
          <w:rFonts w:ascii="宋体" w:hAnsi="宋体" w:hint="eastAsia"/>
          <w:szCs w:val="28"/>
        </w:rPr>
        <w:t>海外</w:t>
      </w:r>
      <w:r w:rsidR="006A3932">
        <w:rPr>
          <w:rFonts w:ascii="宋体" w:hAnsi="宋体"/>
          <w:szCs w:val="28"/>
        </w:rPr>
        <w:t>高层次</w:t>
      </w:r>
      <w:r w:rsidR="006A3932">
        <w:rPr>
          <w:rFonts w:ascii="宋体" w:hAnsi="宋体" w:hint="eastAsia"/>
          <w:szCs w:val="28"/>
        </w:rPr>
        <w:t>领军人才</w:t>
      </w:r>
      <w:r>
        <w:rPr>
          <w:rFonts w:ascii="宋体" w:hAnsi="宋体" w:hint="eastAsia"/>
          <w:szCs w:val="28"/>
        </w:rPr>
        <w:t>为核心的优秀创新团队。同时，充分借助</w:t>
      </w:r>
      <w:r w:rsidR="006A3932">
        <w:rPr>
          <w:rFonts w:ascii="宋体" w:hAnsi="宋体" w:hint="eastAsia"/>
          <w:szCs w:val="28"/>
        </w:rPr>
        <w:t>“长江学者</w:t>
      </w:r>
      <w:r w:rsidR="006A3932">
        <w:rPr>
          <w:rFonts w:ascii="宋体" w:hAnsi="宋体"/>
          <w:szCs w:val="28"/>
        </w:rPr>
        <w:t>奖励计划”</w:t>
      </w:r>
      <w:r w:rsidR="006A3932">
        <w:rPr>
          <w:rFonts w:ascii="宋体" w:hAnsi="宋体" w:hint="eastAsia"/>
          <w:szCs w:val="28"/>
        </w:rPr>
        <w:t>、</w:t>
      </w:r>
      <w:r w:rsidR="006A3932">
        <w:rPr>
          <w:rFonts w:ascii="宋体" w:hAnsi="宋体"/>
          <w:szCs w:val="28"/>
        </w:rPr>
        <w:t>“</w:t>
      </w:r>
      <w:r w:rsidR="006A3932">
        <w:rPr>
          <w:rFonts w:ascii="宋体" w:hAnsi="宋体" w:hint="eastAsia"/>
          <w:szCs w:val="28"/>
        </w:rPr>
        <w:t>万人计划</w:t>
      </w:r>
      <w:r w:rsidR="006A3932">
        <w:rPr>
          <w:rFonts w:ascii="宋体" w:hAnsi="宋体"/>
          <w:szCs w:val="28"/>
        </w:rPr>
        <w:t>”</w:t>
      </w:r>
      <w:r w:rsidR="006A3932">
        <w:rPr>
          <w:rFonts w:ascii="宋体" w:hAnsi="宋体" w:hint="eastAsia"/>
          <w:szCs w:val="28"/>
        </w:rPr>
        <w:t>、</w:t>
      </w:r>
      <w:r>
        <w:rPr>
          <w:rFonts w:ascii="宋体" w:hAnsi="宋体" w:hint="eastAsia"/>
          <w:szCs w:val="28"/>
        </w:rPr>
        <w:t>“新世纪优秀人才支持计划”、“学术带头人国际研修”、“青年骨干教师国际培训”、“中国人民大学讲座教授”和“学科国际前沿教师培训”等项目的实施，重点资助团队成员开展科研和出国研修，加大与国际知名学者交流力度，增强创新团队的综合素质，配合特聘教授促进学科的整体发展。</w:t>
      </w:r>
    </w:p>
    <w:p w:rsidR="009425FE" w:rsidRDefault="009425FE" w:rsidP="00FA5F42">
      <w:pPr>
        <w:ind w:firstLineChars="200" w:firstLine="420"/>
        <w:rPr>
          <w:rFonts w:ascii="宋体" w:hAnsi="宋体"/>
          <w:szCs w:val="28"/>
        </w:rPr>
      </w:pPr>
      <w:r>
        <w:rPr>
          <w:rFonts w:ascii="宋体" w:hAnsi="宋体" w:hint="eastAsia"/>
          <w:szCs w:val="28"/>
        </w:rPr>
        <w:t>二、关注</w:t>
      </w:r>
      <w:r w:rsidR="006A3932">
        <w:rPr>
          <w:rFonts w:ascii="宋体" w:hAnsi="宋体"/>
          <w:szCs w:val="28"/>
        </w:rPr>
        <w:t>高层次</w:t>
      </w:r>
      <w:r w:rsidR="006A3932">
        <w:rPr>
          <w:rFonts w:ascii="宋体" w:hAnsi="宋体" w:hint="eastAsia"/>
          <w:szCs w:val="28"/>
        </w:rPr>
        <w:t>领军人才</w:t>
      </w:r>
      <w:r>
        <w:rPr>
          <w:rFonts w:ascii="宋体" w:hAnsi="宋体" w:hint="eastAsia"/>
          <w:szCs w:val="28"/>
        </w:rPr>
        <w:t>实际需要，增强持续发展能力</w:t>
      </w:r>
    </w:p>
    <w:p w:rsidR="009425FE" w:rsidRDefault="009425FE" w:rsidP="00FA5F42">
      <w:pPr>
        <w:ind w:firstLineChars="200" w:firstLine="420"/>
        <w:rPr>
          <w:rFonts w:ascii="宋体" w:hAnsi="宋体"/>
          <w:szCs w:val="28"/>
        </w:rPr>
      </w:pPr>
      <w:r>
        <w:rPr>
          <w:rFonts w:ascii="宋体" w:hAnsi="宋体" w:hint="eastAsia"/>
          <w:szCs w:val="28"/>
        </w:rPr>
        <w:t>鼓励</w:t>
      </w:r>
      <w:r w:rsidR="00403F9D">
        <w:rPr>
          <w:rFonts w:ascii="宋体" w:hAnsi="宋体"/>
          <w:szCs w:val="28"/>
        </w:rPr>
        <w:t>高层次</w:t>
      </w:r>
      <w:r w:rsidR="00403F9D">
        <w:rPr>
          <w:rFonts w:ascii="宋体" w:hAnsi="宋体" w:hint="eastAsia"/>
          <w:szCs w:val="28"/>
        </w:rPr>
        <w:t>领军人才</w:t>
      </w:r>
      <w:r>
        <w:rPr>
          <w:rFonts w:ascii="宋体" w:hAnsi="宋体" w:hint="eastAsia"/>
          <w:szCs w:val="28"/>
        </w:rPr>
        <w:t>开展具有重要国际影响的学术活动、兼任国际学术组织或重要学术期刊编辑或审稿工作，支持其扩大国际学术影响，助推其成长为学术能力强、国际规则精、协调能力好的国际性高层次学术人才。同时，着眼学校最具优势的和特色的学科，遴选并支持部分具有国际影响力的</w:t>
      </w:r>
      <w:r w:rsidR="00403F9D">
        <w:rPr>
          <w:rFonts w:ascii="宋体" w:hAnsi="宋体"/>
          <w:szCs w:val="28"/>
        </w:rPr>
        <w:t>高层次</w:t>
      </w:r>
      <w:r w:rsidR="00403F9D">
        <w:rPr>
          <w:rFonts w:ascii="宋体" w:hAnsi="宋体" w:hint="eastAsia"/>
          <w:szCs w:val="28"/>
        </w:rPr>
        <w:t>人才</w:t>
      </w:r>
      <w:r>
        <w:rPr>
          <w:rFonts w:ascii="宋体" w:hAnsi="宋体" w:hint="eastAsia"/>
          <w:szCs w:val="28"/>
        </w:rPr>
        <w:t>，系统梳理其学术思想脉络并组织团队成员分工论证，整理学术观点并尽可能形成学术流派。</w:t>
      </w:r>
    </w:p>
    <w:p w:rsidR="009425FE" w:rsidRDefault="009425FE" w:rsidP="00FA5F42">
      <w:pPr>
        <w:ind w:firstLineChars="200" w:firstLine="420"/>
        <w:rPr>
          <w:rFonts w:ascii="宋体" w:hAnsi="宋体"/>
          <w:szCs w:val="28"/>
        </w:rPr>
      </w:pPr>
      <w:r>
        <w:rPr>
          <w:rFonts w:ascii="宋体" w:hAnsi="宋体" w:hint="eastAsia"/>
          <w:szCs w:val="28"/>
        </w:rPr>
        <w:t>三、保证经费投入和资源支持，确保研究工作</w:t>
      </w:r>
    </w:p>
    <w:p w:rsidR="009425FE" w:rsidRDefault="009425FE" w:rsidP="00FA5F42">
      <w:pPr>
        <w:ind w:firstLineChars="200" w:firstLine="420"/>
        <w:rPr>
          <w:rFonts w:ascii="宋体" w:hAnsi="宋体"/>
          <w:szCs w:val="28"/>
        </w:rPr>
      </w:pPr>
      <w:bookmarkStart w:id="0" w:name="OLE_LINK4"/>
      <w:bookmarkStart w:id="1" w:name="OLE_LINK5"/>
      <w:bookmarkStart w:id="2" w:name="OLE_LINK1"/>
      <w:bookmarkStart w:id="3" w:name="OLE_LINK2"/>
      <w:bookmarkStart w:id="4" w:name="OLE_LINK3"/>
      <w:r>
        <w:rPr>
          <w:rFonts w:ascii="宋体" w:hAnsi="宋体" w:hint="eastAsia"/>
          <w:szCs w:val="28"/>
        </w:rPr>
        <w:t>遵照教育部有关规定，统筹使用“985”、“211”人才工程经费，并积极通过吸纳校外捐赠、实施等额配比等方式，不断拓展人才经费来源。同时，积极为</w:t>
      </w:r>
      <w:r w:rsidR="001C67C3">
        <w:rPr>
          <w:rFonts w:ascii="宋体" w:hAnsi="宋体" w:hint="eastAsia"/>
          <w:szCs w:val="28"/>
        </w:rPr>
        <w:t>其</w:t>
      </w:r>
      <w:r>
        <w:rPr>
          <w:rFonts w:ascii="宋体" w:hAnsi="宋体" w:hint="eastAsia"/>
          <w:szCs w:val="28"/>
        </w:rPr>
        <w:t>配套科研经费，保证其顺利开展关系国家经济社会发展的重大理论和现实问题的研究及国际学术前沿研究，支持优秀人才在关键领域取得重大标志性成果。学校将根据</w:t>
      </w:r>
      <w:r w:rsidR="00403F9D">
        <w:rPr>
          <w:rFonts w:ascii="宋体" w:hAnsi="宋体" w:hint="eastAsia"/>
          <w:szCs w:val="28"/>
        </w:rPr>
        <w:t>海外</w:t>
      </w:r>
      <w:r w:rsidR="00403F9D">
        <w:rPr>
          <w:rFonts w:ascii="宋体" w:hAnsi="宋体"/>
          <w:szCs w:val="28"/>
        </w:rPr>
        <w:t>高层次</w:t>
      </w:r>
      <w:r w:rsidR="00403F9D">
        <w:rPr>
          <w:rFonts w:ascii="宋体" w:hAnsi="宋体" w:hint="eastAsia"/>
          <w:szCs w:val="28"/>
        </w:rPr>
        <w:t>领军人才</w:t>
      </w:r>
      <w:r>
        <w:rPr>
          <w:rFonts w:ascii="宋体" w:hAnsi="宋体" w:hint="eastAsia"/>
          <w:szCs w:val="28"/>
        </w:rPr>
        <w:t>的实际需要，按照学校科研办公的标准，提供与从事高水平科研工作相适应、良好的办公环境。</w:t>
      </w:r>
    </w:p>
    <w:p w:rsidR="00160D4B" w:rsidRPr="009425FE" w:rsidRDefault="009425FE" w:rsidP="00FA5F42">
      <w:pPr>
        <w:ind w:firstLineChars="200" w:firstLine="420"/>
      </w:pPr>
      <w:r>
        <w:rPr>
          <w:rFonts w:ascii="宋体" w:hAnsi="宋体" w:hint="eastAsia"/>
          <w:szCs w:val="28"/>
        </w:rPr>
        <w:t>同时，学校将积极完善校园宽带网络，提高使用国外学术资源的能力。借助我校“教育部文科文献信息中心”和中国人民大学书报资料中心的强大文献支持功能，通过各种方式和途径，创造便利条件，为受聘者提供全方位的信息服务。此外，通过各类学术平台的建设，加快各学科的发展，促进受聘者所在学科与其他临近学科优质学术资源的交流与共享，加快学科体系的整体、协同发展。</w:t>
      </w:r>
      <w:bookmarkStart w:id="5" w:name="_GoBack"/>
      <w:bookmarkEnd w:id="0"/>
      <w:bookmarkEnd w:id="1"/>
      <w:bookmarkEnd w:id="2"/>
      <w:bookmarkEnd w:id="3"/>
      <w:bookmarkEnd w:id="4"/>
      <w:bookmarkEnd w:id="5"/>
    </w:p>
    <w:sectPr w:rsidR="00160D4B" w:rsidRPr="00942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AF" w:rsidRDefault="00C028AF" w:rsidP="00FA5F42">
      <w:r>
        <w:separator/>
      </w:r>
    </w:p>
  </w:endnote>
  <w:endnote w:type="continuationSeparator" w:id="0">
    <w:p w:rsidR="00C028AF" w:rsidRDefault="00C028AF" w:rsidP="00FA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AF" w:rsidRDefault="00C028AF" w:rsidP="00FA5F42">
      <w:r>
        <w:separator/>
      </w:r>
    </w:p>
  </w:footnote>
  <w:footnote w:type="continuationSeparator" w:id="0">
    <w:p w:rsidR="00C028AF" w:rsidRDefault="00C028AF" w:rsidP="00FA5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D6"/>
    <w:rsid w:val="00160D4B"/>
    <w:rsid w:val="001C67C3"/>
    <w:rsid w:val="00201A73"/>
    <w:rsid w:val="00262EE5"/>
    <w:rsid w:val="00403F9D"/>
    <w:rsid w:val="006A3932"/>
    <w:rsid w:val="0092138C"/>
    <w:rsid w:val="009425FE"/>
    <w:rsid w:val="00A445F9"/>
    <w:rsid w:val="00AE1D17"/>
    <w:rsid w:val="00C028AF"/>
    <w:rsid w:val="00F900D6"/>
    <w:rsid w:val="00FA5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161CC5-9AAD-4D04-A734-76BC39FC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5F42"/>
    <w:rPr>
      <w:rFonts w:ascii="Times New Roman" w:eastAsia="宋体" w:hAnsi="Times New Roman" w:cs="Times New Roman"/>
      <w:sz w:val="18"/>
      <w:szCs w:val="18"/>
    </w:rPr>
  </w:style>
  <w:style w:type="paragraph" w:styleId="a4">
    <w:name w:val="footer"/>
    <w:basedOn w:val="a"/>
    <w:link w:val="Char0"/>
    <w:uiPriority w:val="99"/>
    <w:unhideWhenUsed/>
    <w:rsid w:val="00FA5F42"/>
    <w:pPr>
      <w:tabs>
        <w:tab w:val="center" w:pos="4153"/>
        <w:tab w:val="right" w:pos="8306"/>
      </w:tabs>
      <w:snapToGrid w:val="0"/>
      <w:jc w:val="left"/>
    </w:pPr>
    <w:rPr>
      <w:sz w:val="18"/>
      <w:szCs w:val="18"/>
    </w:rPr>
  </w:style>
  <w:style w:type="character" w:customStyle="1" w:styleId="Char0">
    <w:name w:val="页脚 Char"/>
    <w:basedOn w:val="a0"/>
    <w:link w:val="a4"/>
    <w:uiPriority w:val="99"/>
    <w:rsid w:val="00FA5F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王钧</dc:creator>
  <cp:keywords/>
  <dc:description/>
  <cp:lastModifiedBy>郭洪林</cp:lastModifiedBy>
  <cp:revision>8</cp:revision>
  <dcterms:created xsi:type="dcterms:W3CDTF">2014-09-09T01:39:00Z</dcterms:created>
  <dcterms:modified xsi:type="dcterms:W3CDTF">2016-06-08T09:35:00Z</dcterms:modified>
</cp:coreProperties>
</file>