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16" w:rsidRPr="00AF2516" w:rsidRDefault="00AF2516" w:rsidP="006F162F">
      <w:pPr>
        <w:widowControl/>
        <w:spacing w:before="100" w:beforeAutospacing="1" w:after="100" w:afterAutospacing="1"/>
        <w:jc w:val="center"/>
        <w:outlineLvl w:val="1"/>
        <w:rPr>
          <w:rFonts w:ascii="宋体" w:eastAsia="宋体" w:hAnsi="宋体" w:cs="宋体"/>
          <w:b/>
          <w:bCs/>
          <w:kern w:val="0"/>
          <w:sz w:val="36"/>
          <w:szCs w:val="36"/>
        </w:rPr>
      </w:pPr>
      <w:r w:rsidRPr="00AF2516">
        <w:rPr>
          <w:rFonts w:ascii="宋体" w:eastAsia="宋体" w:hAnsi="宋体" w:cs="宋体"/>
          <w:b/>
          <w:bCs/>
          <w:kern w:val="0"/>
          <w:sz w:val="36"/>
          <w:szCs w:val="36"/>
        </w:rPr>
        <w:t>博士后进站申请流程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AF2516" w:rsidRPr="00587A0A" w:rsidTr="00AF2516">
        <w:trPr>
          <w:tblCellSpacing w:w="15" w:type="dxa"/>
        </w:trPr>
        <w:tc>
          <w:tcPr>
            <w:tcW w:w="0" w:type="auto"/>
            <w:tcMar>
              <w:top w:w="60" w:type="dxa"/>
              <w:left w:w="60" w:type="dxa"/>
              <w:bottom w:w="60" w:type="dxa"/>
              <w:right w:w="60" w:type="dxa"/>
            </w:tcMar>
            <w:vAlign w:val="center"/>
            <w:hideMark/>
          </w:tcPr>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凡申请到我校做博士后研究的人员，需首先仔细阅读《</w:t>
            </w:r>
            <w:r w:rsidR="00480AEF" w:rsidRPr="00587A0A">
              <w:rPr>
                <w:rFonts w:ascii="宋体" w:eastAsia="宋体" w:hAnsi="宋体" w:cs="宋体" w:hint="eastAsia"/>
                <w:kern w:val="0"/>
                <w:sz w:val="28"/>
                <w:szCs w:val="28"/>
              </w:rPr>
              <w:t>中国人民大学2015-2016学年博士后招收工作通知</w:t>
            </w:r>
            <w:r w:rsidRPr="00587A0A">
              <w:rPr>
                <w:rFonts w:ascii="宋体" w:eastAsia="宋体" w:hAnsi="宋体" w:cs="宋体"/>
                <w:kern w:val="0"/>
                <w:sz w:val="28"/>
                <w:szCs w:val="28"/>
              </w:rPr>
              <w:t>》和《中国人民大学博士后工作实施细则》（尤其是关于博士后招收部分</w:t>
            </w:r>
            <w:r w:rsidR="00C42158">
              <w:rPr>
                <w:rFonts w:ascii="宋体" w:eastAsia="宋体" w:hAnsi="宋体" w:cs="宋体" w:hint="eastAsia"/>
                <w:kern w:val="0"/>
                <w:sz w:val="28"/>
                <w:szCs w:val="28"/>
              </w:rPr>
              <w:t>，</w:t>
            </w:r>
            <w:r w:rsidR="00C42158">
              <w:rPr>
                <w:rFonts w:ascii="宋体" w:eastAsia="宋体" w:hAnsi="宋体" w:cs="宋体"/>
                <w:kern w:val="0"/>
                <w:sz w:val="28"/>
                <w:szCs w:val="28"/>
              </w:rPr>
              <w:t>可在中国人民大学博士后网</w:t>
            </w:r>
            <w:r w:rsidR="00C42158">
              <w:rPr>
                <w:rFonts w:ascii="宋体" w:eastAsia="宋体" w:hAnsi="宋体" w:cs="宋体" w:hint="eastAsia"/>
                <w:kern w:val="0"/>
                <w:sz w:val="28"/>
                <w:szCs w:val="28"/>
              </w:rPr>
              <w:t>站</w:t>
            </w:r>
            <w:r w:rsidR="00C42158">
              <w:rPr>
                <w:rFonts w:ascii="宋体" w:eastAsia="宋体" w:hAnsi="宋体" w:cs="宋体"/>
                <w:kern w:val="0"/>
                <w:sz w:val="28"/>
                <w:szCs w:val="28"/>
              </w:rPr>
              <w:t>下载查看</w:t>
            </w:r>
            <w:r w:rsidRPr="00587A0A">
              <w:rPr>
                <w:rFonts w:ascii="宋体" w:eastAsia="宋体" w:hAnsi="宋体" w:cs="宋体"/>
                <w:kern w:val="0"/>
                <w:sz w:val="28"/>
                <w:szCs w:val="28"/>
              </w:rPr>
              <w:t>）的有关规定，如有疑问，请首先与相关学院（系）联系。</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博士后进站申请需要通过网上申请，请首先在中国博士后网页注册：</w:t>
            </w:r>
          </w:p>
          <w:p w:rsidR="00AF2516" w:rsidRPr="00587A0A" w:rsidRDefault="001A308C" w:rsidP="00587A0A">
            <w:pPr>
              <w:widowControl/>
              <w:spacing w:line="440" w:lineRule="exact"/>
              <w:ind w:firstLine="420"/>
              <w:jc w:val="left"/>
              <w:rPr>
                <w:rFonts w:ascii="宋体" w:eastAsia="宋体" w:hAnsi="宋体" w:cs="宋体"/>
                <w:kern w:val="0"/>
                <w:sz w:val="28"/>
                <w:szCs w:val="28"/>
              </w:rPr>
            </w:pPr>
            <w:hyperlink r:id="rId7" w:history="1">
              <w:r w:rsidR="00AF2516" w:rsidRPr="00587A0A">
                <w:rPr>
                  <w:rStyle w:val="a5"/>
                  <w:rFonts w:ascii="宋体" w:eastAsia="宋体" w:hAnsi="宋体" w:cs="宋体"/>
                  <w:kern w:val="0"/>
                  <w:sz w:val="28"/>
                  <w:szCs w:val="28"/>
                </w:rPr>
                <w:t>http://bg.chinapostdoctor.org.cn/V3/Manage/Login.aspx</w:t>
              </w:r>
            </w:hyperlink>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并在上述系统中填写相关信息（请务必完整填写所有信息），按网上提示打印出所需的表格，交至相关院系，等待进一步审核。</w:t>
            </w:r>
          </w:p>
          <w:p w:rsidR="00AF2516" w:rsidRPr="00587A0A" w:rsidRDefault="00AF2516" w:rsidP="00587A0A">
            <w:pPr>
              <w:widowControl/>
              <w:spacing w:line="440" w:lineRule="exact"/>
              <w:ind w:firstLine="826"/>
              <w:jc w:val="left"/>
              <w:rPr>
                <w:rFonts w:ascii="宋体" w:eastAsia="宋体" w:hAnsi="宋体" w:cs="宋体"/>
                <w:kern w:val="0"/>
                <w:sz w:val="28"/>
                <w:szCs w:val="28"/>
              </w:rPr>
            </w:pPr>
            <w:r w:rsidRPr="00587A0A">
              <w:rPr>
                <w:rFonts w:ascii="宋体" w:eastAsia="宋体" w:hAnsi="宋体" w:cs="宋体"/>
                <w:b/>
                <w:bCs/>
                <w:kern w:val="0"/>
                <w:sz w:val="28"/>
                <w:szCs w:val="28"/>
              </w:rPr>
              <w:t>具体程序如下：</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hint="eastAsia"/>
                <w:kern w:val="0"/>
                <w:sz w:val="28"/>
                <w:szCs w:val="28"/>
              </w:rPr>
              <w:t xml:space="preserve">    1、</w:t>
            </w:r>
            <w:r w:rsidRPr="00587A0A">
              <w:rPr>
                <w:rFonts w:ascii="宋体" w:eastAsia="宋体" w:hAnsi="宋体" w:cs="宋体"/>
                <w:kern w:val="0"/>
                <w:sz w:val="28"/>
                <w:szCs w:val="28"/>
              </w:rPr>
              <w:t>申请者登录全国博士后交互式网上办公系统，在“办事者进入”栏中注册个人用户，网址：</w:t>
            </w:r>
          </w:p>
          <w:p w:rsidR="00AF2516" w:rsidRPr="00587A0A" w:rsidRDefault="001A308C" w:rsidP="00587A0A">
            <w:pPr>
              <w:widowControl/>
              <w:spacing w:line="440" w:lineRule="exact"/>
              <w:ind w:left="420"/>
              <w:jc w:val="left"/>
              <w:rPr>
                <w:rFonts w:ascii="宋体" w:eastAsia="宋体" w:hAnsi="宋体" w:cs="宋体"/>
                <w:kern w:val="0"/>
                <w:sz w:val="28"/>
                <w:szCs w:val="28"/>
              </w:rPr>
            </w:pPr>
            <w:hyperlink r:id="rId8" w:history="1">
              <w:r w:rsidR="00AF2516" w:rsidRPr="00587A0A">
                <w:rPr>
                  <w:rStyle w:val="a5"/>
                  <w:rFonts w:ascii="宋体" w:eastAsia="宋体" w:hAnsi="宋体" w:cs="宋体"/>
                  <w:kern w:val="0"/>
                  <w:sz w:val="28"/>
                  <w:szCs w:val="28"/>
                </w:rPr>
                <w:t>http://bg.chinapostdoctor.org.cn/V3/Manage/Login.aspx</w:t>
              </w:r>
            </w:hyperlink>
            <w:r w:rsidR="00AF2516" w:rsidRPr="00587A0A">
              <w:rPr>
                <w:rFonts w:ascii="宋体" w:eastAsia="宋体" w:hAnsi="宋体" w:cs="宋体" w:hint="eastAsia"/>
                <w:kern w:val="0"/>
                <w:sz w:val="28"/>
                <w:szCs w:val="28"/>
              </w:rPr>
              <w:t xml:space="preserve"> </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2、博士后申请人从“办事者进入”登录，填写相关信息（请完整填写所有信息），并按网上提示打印出所有表格。</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具体步骤如下：</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（1）以办事者身份进行注册（注册的用户名及密码限博士后进站申请及出站申请时使用）；</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（2）注册成功后，重新用注册名和密码进入，选择“流动站招收博士后进站申请” （留学博士需选择“留学人员博士后进站申请”）填写、提交申请信息；</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（3）申请者根据提示进入“新申请”，确定提交后及时“查看审批结果”，如被驳回，请及时进入“未完成申请”修改并再次提交；</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（4）申请进入中国人民大学流动站做博士后的应选择“流动站”进入，选择中国人民大学-&gt;学院（系所中心）-&gt;流动站（一级学科）；</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（请注意！</w:t>
            </w:r>
            <w:r w:rsidRPr="00587A0A">
              <w:rPr>
                <w:rFonts w:ascii="宋体" w:eastAsia="宋体" w:hAnsi="宋体" w:cs="宋体"/>
                <w:b/>
                <w:bCs/>
                <w:kern w:val="0"/>
                <w:sz w:val="28"/>
                <w:szCs w:val="28"/>
              </w:rPr>
              <w:t>所申请的一级学科和二级学科务必填写准确）</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5）认真录入个人数据（必须完整录入所有信息），在数据录入完整后系统可以自动生成表格，申请者直接打印即可，包括《博士后申请表》、《专家推荐信》、《单位学术部门考核意见表》和《博士后进站审核表》。</w:t>
            </w:r>
            <w:r w:rsidRPr="00587A0A">
              <w:rPr>
                <w:rFonts w:ascii="宋体" w:eastAsia="宋体" w:hAnsi="宋体" w:cs="宋体"/>
                <w:b/>
                <w:bCs/>
                <w:color w:val="FF0000"/>
                <w:kern w:val="0"/>
                <w:sz w:val="28"/>
                <w:szCs w:val="28"/>
              </w:rPr>
              <w:t>（注意！请注明是否需转户口）</w:t>
            </w:r>
          </w:p>
          <w:p w:rsidR="0065207D"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（6）将所有书面材料（一式</w:t>
            </w:r>
            <w:r w:rsidR="00B44888">
              <w:rPr>
                <w:rFonts w:ascii="宋体" w:eastAsia="宋体" w:hAnsi="宋体" w:cs="宋体" w:hint="eastAsia"/>
                <w:kern w:val="0"/>
                <w:sz w:val="28"/>
                <w:szCs w:val="28"/>
              </w:rPr>
              <w:t>三</w:t>
            </w:r>
            <w:r w:rsidRPr="00587A0A">
              <w:rPr>
                <w:rFonts w:ascii="宋体" w:eastAsia="宋体" w:hAnsi="宋体" w:cs="宋体"/>
                <w:kern w:val="0"/>
                <w:sz w:val="28"/>
                <w:szCs w:val="28"/>
              </w:rPr>
              <w:t>份，材料清单见附录）报流动站所在学院</w:t>
            </w:r>
            <w:r w:rsidR="0065207D" w:rsidRPr="00587A0A">
              <w:rPr>
                <w:rFonts w:ascii="宋体" w:eastAsia="宋体" w:hAnsi="宋体" w:cs="宋体" w:hint="eastAsia"/>
                <w:kern w:val="0"/>
                <w:sz w:val="28"/>
                <w:szCs w:val="28"/>
              </w:rPr>
              <w:t>。</w:t>
            </w:r>
          </w:p>
          <w:p w:rsidR="0065207D" w:rsidRPr="00587A0A" w:rsidRDefault="00FF3488" w:rsidP="00587A0A">
            <w:pPr>
              <w:widowControl/>
              <w:spacing w:line="440" w:lineRule="exact"/>
              <w:ind w:firstLine="315"/>
              <w:jc w:val="left"/>
              <w:rPr>
                <w:rFonts w:ascii="宋体" w:eastAsia="宋体" w:hAnsi="宋体" w:cs="宋体"/>
                <w:b/>
                <w:color w:val="FF0000"/>
                <w:kern w:val="0"/>
                <w:sz w:val="28"/>
                <w:szCs w:val="28"/>
              </w:rPr>
            </w:pPr>
            <w:r w:rsidRPr="00587A0A">
              <w:rPr>
                <w:rFonts w:ascii="宋体" w:eastAsia="宋体" w:hAnsi="宋体" w:cs="宋体" w:hint="eastAsia"/>
                <w:b/>
                <w:color w:val="FF0000"/>
                <w:kern w:val="0"/>
                <w:sz w:val="28"/>
                <w:szCs w:val="28"/>
              </w:rPr>
              <w:t>（</w:t>
            </w:r>
            <w:r w:rsidR="0065207D" w:rsidRPr="00587A0A">
              <w:rPr>
                <w:rFonts w:ascii="宋体" w:eastAsia="宋体" w:hAnsi="宋体" w:cs="宋体" w:hint="eastAsia"/>
                <w:b/>
                <w:color w:val="FF0000"/>
                <w:kern w:val="0"/>
                <w:sz w:val="28"/>
                <w:szCs w:val="28"/>
              </w:rPr>
              <w:t>注意：</w:t>
            </w:r>
            <w:r w:rsidRPr="00587A0A">
              <w:rPr>
                <w:rFonts w:ascii="宋体" w:eastAsia="宋体" w:hAnsi="宋体" w:cs="宋体" w:hint="eastAsia"/>
                <w:b/>
                <w:color w:val="FF0000"/>
                <w:kern w:val="0"/>
                <w:sz w:val="28"/>
                <w:szCs w:val="28"/>
              </w:rPr>
              <w:t>初期遴选阶段，部分应届博士生拿不到博士学位</w:t>
            </w:r>
            <w:r w:rsidR="00327D7B" w:rsidRPr="00587A0A">
              <w:rPr>
                <w:rFonts w:ascii="宋体" w:eastAsia="宋体" w:hAnsi="宋体" w:cs="宋体" w:hint="eastAsia"/>
                <w:b/>
                <w:color w:val="FF0000"/>
                <w:kern w:val="0"/>
                <w:sz w:val="28"/>
                <w:szCs w:val="28"/>
              </w:rPr>
              <w:t>、</w:t>
            </w:r>
            <w:r w:rsidRPr="00587A0A">
              <w:rPr>
                <w:rFonts w:ascii="宋体" w:eastAsia="宋体" w:hAnsi="宋体" w:cs="宋体" w:hint="eastAsia"/>
                <w:b/>
                <w:color w:val="FF0000"/>
                <w:kern w:val="0"/>
                <w:sz w:val="28"/>
                <w:szCs w:val="28"/>
              </w:rPr>
              <w:t>学历证书</w:t>
            </w:r>
            <w:r w:rsidR="00DD756B" w:rsidRPr="00587A0A">
              <w:rPr>
                <w:rFonts w:ascii="宋体" w:eastAsia="宋体" w:hAnsi="宋体" w:cs="宋体" w:hint="eastAsia"/>
                <w:b/>
                <w:color w:val="FF0000"/>
                <w:kern w:val="0"/>
                <w:sz w:val="28"/>
                <w:szCs w:val="28"/>
              </w:rPr>
              <w:t>或</w:t>
            </w:r>
            <w:r w:rsidRPr="00587A0A">
              <w:rPr>
                <w:rFonts w:ascii="宋体" w:eastAsia="宋体" w:hAnsi="宋体" w:cs="宋体" w:hint="eastAsia"/>
                <w:b/>
                <w:color w:val="FF0000"/>
                <w:kern w:val="0"/>
                <w:sz w:val="28"/>
                <w:szCs w:val="28"/>
              </w:rPr>
              <w:t>答辩决议，此时如须上传上述材料，可先用硕士证书等材料代替，以便提交和打印相关材料，之后通过遴选正式进站时，可再</w:t>
            </w:r>
            <w:r w:rsidR="00DD756B" w:rsidRPr="00587A0A">
              <w:rPr>
                <w:rFonts w:ascii="宋体" w:eastAsia="宋体" w:hAnsi="宋体" w:cs="宋体" w:hint="eastAsia"/>
                <w:b/>
                <w:color w:val="FF0000"/>
                <w:kern w:val="0"/>
                <w:sz w:val="28"/>
                <w:szCs w:val="28"/>
              </w:rPr>
              <w:t>将拿到的博士证明材料重新上传</w:t>
            </w:r>
            <w:r w:rsidRPr="00587A0A">
              <w:rPr>
                <w:rFonts w:ascii="宋体" w:eastAsia="宋体" w:hAnsi="宋体" w:cs="宋体" w:hint="eastAsia"/>
                <w:b/>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3、院系对博士后申请人组织学院遴选（</w:t>
            </w:r>
            <w:r w:rsidRPr="00587A0A">
              <w:rPr>
                <w:rFonts w:ascii="宋体" w:eastAsia="宋体" w:hAnsi="宋体" w:cs="宋体"/>
                <w:b/>
                <w:bCs/>
                <w:kern w:val="0"/>
                <w:sz w:val="28"/>
                <w:szCs w:val="28"/>
              </w:rPr>
              <w:t>专家组成员一般为</w:t>
            </w:r>
            <w:r w:rsidR="00B44888">
              <w:rPr>
                <w:rFonts w:ascii="宋体" w:eastAsia="宋体" w:hAnsi="宋体" w:cs="宋体" w:hint="eastAsia"/>
                <w:b/>
                <w:bCs/>
                <w:kern w:val="0"/>
                <w:sz w:val="28"/>
                <w:szCs w:val="28"/>
              </w:rPr>
              <w:t>不少于6位</w:t>
            </w:r>
            <w:r w:rsidRPr="00587A0A">
              <w:rPr>
                <w:rFonts w:ascii="宋体" w:eastAsia="宋体" w:hAnsi="宋体" w:cs="宋体"/>
                <w:kern w:val="0"/>
                <w:sz w:val="28"/>
                <w:szCs w:val="28"/>
              </w:rPr>
              <w:t>），对通过学院遴选的申请人，需在网上进行审批、提交到学校，同时需组织博士后到校医院参加体检，并将所有书面材料（</w:t>
            </w:r>
            <w:r w:rsidRPr="00587A0A">
              <w:rPr>
                <w:rFonts w:ascii="宋体" w:eastAsia="宋体" w:hAnsi="宋体" w:cs="宋体"/>
                <w:b/>
                <w:bCs/>
                <w:kern w:val="0"/>
                <w:sz w:val="28"/>
                <w:szCs w:val="28"/>
              </w:rPr>
              <w:t>交原件一份、复印件</w:t>
            </w:r>
            <w:r w:rsidR="00B44888">
              <w:rPr>
                <w:rFonts w:ascii="宋体" w:eastAsia="宋体" w:hAnsi="宋体" w:cs="宋体" w:hint="eastAsia"/>
                <w:b/>
                <w:bCs/>
                <w:kern w:val="0"/>
                <w:sz w:val="28"/>
                <w:szCs w:val="28"/>
              </w:rPr>
              <w:t>一</w:t>
            </w:r>
            <w:r w:rsidR="00B44888">
              <w:rPr>
                <w:rFonts w:ascii="宋体" w:eastAsia="宋体" w:hAnsi="宋体" w:cs="宋体"/>
                <w:b/>
                <w:bCs/>
                <w:kern w:val="0"/>
                <w:sz w:val="28"/>
                <w:szCs w:val="28"/>
              </w:rPr>
              <w:t>份</w:t>
            </w:r>
            <w:r w:rsidRPr="00587A0A">
              <w:rPr>
                <w:rFonts w:ascii="宋体" w:eastAsia="宋体" w:hAnsi="宋体" w:cs="宋体"/>
                <w:b/>
                <w:bCs/>
                <w:kern w:val="0"/>
                <w:sz w:val="28"/>
                <w:szCs w:val="28"/>
              </w:rPr>
              <w:t>，学院自留一份复印件备案</w:t>
            </w:r>
            <w:r w:rsidRPr="00587A0A">
              <w:rPr>
                <w:rFonts w:ascii="宋体" w:eastAsia="宋体" w:hAnsi="宋体" w:cs="宋体"/>
                <w:kern w:val="0"/>
                <w:sz w:val="28"/>
                <w:szCs w:val="28"/>
              </w:rPr>
              <w:t>）报送学校</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w:t>
            </w:r>
            <w:r w:rsidR="00B44888">
              <w:rPr>
                <w:rFonts w:ascii="宋体" w:eastAsia="宋体" w:hAnsi="宋体" w:cs="宋体"/>
                <w:kern w:val="0"/>
                <w:sz w:val="28"/>
                <w:szCs w:val="28"/>
              </w:rPr>
              <w:t>、</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组织专家进行学校层面的遴选工作</w:t>
            </w:r>
            <w:r w:rsidRPr="00587A0A">
              <w:rPr>
                <w:rFonts w:ascii="宋体" w:eastAsia="宋体" w:hAnsi="宋体" w:cs="宋体"/>
                <w:b/>
                <w:bCs/>
                <w:color w:val="FF0000"/>
                <w:kern w:val="0"/>
                <w:sz w:val="28"/>
                <w:szCs w:val="28"/>
              </w:rPr>
              <w:t>（注意！学校实行差额遴选）</w:t>
            </w:r>
            <w:r w:rsidRPr="00587A0A">
              <w:rPr>
                <w:rFonts w:ascii="宋体" w:eastAsia="宋体" w:hAnsi="宋体" w:cs="宋体"/>
                <w:kern w:val="0"/>
                <w:sz w:val="28"/>
                <w:szCs w:val="28"/>
              </w:rPr>
              <w:t>，反馈结果，并在网上审批学院提交的博士后申请信息，最终将相关书面材料报全国博管办审批。</w:t>
            </w:r>
          </w:p>
          <w:p w:rsidR="00025D84" w:rsidRPr="00B44888" w:rsidRDefault="00025D84" w:rsidP="00B44888">
            <w:pPr>
              <w:widowControl/>
              <w:spacing w:line="440" w:lineRule="exact"/>
              <w:jc w:val="left"/>
              <w:rPr>
                <w:rFonts w:ascii="宋体" w:eastAsia="宋体" w:hAnsi="宋体" w:cs="宋体"/>
                <w:kern w:val="0"/>
                <w:sz w:val="28"/>
                <w:szCs w:val="28"/>
              </w:rPr>
            </w:pP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附： 申请博士后所需书面材料清单</w:t>
            </w:r>
            <w:r w:rsidRPr="00587A0A">
              <w:rPr>
                <w:rFonts w:ascii="宋体" w:eastAsia="宋体" w:hAnsi="宋体" w:cs="宋体"/>
                <w:b/>
                <w:bCs/>
                <w:kern w:val="0"/>
                <w:sz w:val="28"/>
                <w:szCs w:val="28"/>
              </w:rPr>
              <w:t>（注：申请者给院系交材料，需提供一份原件、</w:t>
            </w:r>
            <w:r w:rsidR="00B44888">
              <w:rPr>
                <w:rFonts w:ascii="宋体" w:eastAsia="宋体" w:hAnsi="宋体" w:cs="宋体" w:hint="eastAsia"/>
                <w:b/>
                <w:bCs/>
                <w:kern w:val="0"/>
                <w:sz w:val="28"/>
                <w:szCs w:val="28"/>
              </w:rPr>
              <w:t>二</w:t>
            </w:r>
            <w:r w:rsidRPr="00587A0A">
              <w:rPr>
                <w:rFonts w:ascii="宋体" w:eastAsia="宋体" w:hAnsi="宋体" w:cs="宋体"/>
                <w:b/>
                <w:bCs/>
                <w:kern w:val="0"/>
                <w:sz w:val="28"/>
                <w:szCs w:val="28"/>
              </w:rPr>
              <w:t>份复印件）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1、《博士后申请表》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（注意：申请人基本情况中的“户口簿首页地址”和“所属派出所”必须与户口簿或户口卡一致，注明是否转户口；婚姻和子女状况都必须写清楚）</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2、《专家推荐信》(应由两位本学科领域的博士生导师填写，其中一位应为申请者的导师)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3、《博士后进站审核表》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 xml:space="preserve"> （“申请人当前身份”需如实填写；“统招统分博士毕业生身份证明”中，需盖学籍管理部门或就业指导中心章，</w:t>
            </w:r>
            <w:r w:rsidRPr="00587A0A">
              <w:rPr>
                <w:rFonts w:ascii="宋体" w:eastAsia="宋体" w:hAnsi="宋体" w:cs="宋体"/>
                <w:b/>
                <w:bCs/>
                <w:color w:val="FF0000"/>
                <w:kern w:val="0"/>
                <w:sz w:val="28"/>
                <w:szCs w:val="28"/>
              </w:rPr>
              <w:lastRenderedPageBreak/>
              <w:t>不能盖学位办章； “招收类型”栏目中的“流动站设站单位意见”暂空，注意切勿盖学院章，待学校审批后由</w:t>
            </w:r>
            <w:r w:rsidR="00B44888">
              <w:rPr>
                <w:rFonts w:ascii="宋体" w:eastAsia="宋体" w:hAnsi="宋体" w:cs="宋体" w:hint="eastAsia"/>
                <w:b/>
                <w:bCs/>
                <w:color w:val="FF0000"/>
                <w:kern w:val="0"/>
                <w:sz w:val="28"/>
                <w:szCs w:val="28"/>
              </w:rPr>
              <w:t>人才</w:t>
            </w:r>
            <w:r w:rsidRPr="00587A0A">
              <w:rPr>
                <w:rFonts w:ascii="宋体" w:eastAsia="宋体" w:hAnsi="宋体" w:cs="宋体"/>
                <w:b/>
                <w:bCs/>
                <w:color w:val="FF0000"/>
                <w:kern w:val="0"/>
                <w:sz w:val="28"/>
                <w:szCs w:val="28"/>
              </w:rPr>
              <w:t>办统一盖学校章；另外该表“工作站设站单位意见”只是针对企业博士后，由企业填写）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4、《博士后科研流动站设站单位学术部门考核意见表》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（由所在学院填写，学院负责人签字并盖章）</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5、有效证件复印件（身份证、军官证或转业、复员证、国外居留证）、结婚证及独生子女证等的复印件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6、博士学位证书、毕业证书复印件（</w:t>
            </w:r>
            <w:r w:rsidRPr="00587A0A">
              <w:rPr>
                <w:rFonts w:ascii="宋体" w:eastAsia="宋体" w:hAnsi="宋体" w:cs="宋体"/>
                <w:b/>
                <w:bCs/>
                <w:kern w:val="0"/>
                <w:sz w:val="28"/>
                <w:szCs w:val="28"/>
              </w:rPr>
              <w:t>应届毕业生如不能及早提交学位、学历证书，可参加学院和学校的遴选。通过学校遴选的，可先提交由本人所在学校校学位评定委员会出具的答辩决议，学校以此为凭据前往全国博管办办理入站手续，待收到正式学历学位证书复印件后再发放正式录取通知</w:t>
            </w:r>
            <w:r w:rsidRPr="00587A0A">
              <w:rPr>
                <w:rFonts w:ascii="宋体" w:eastAsia="宋体" w:hAnsi="宋体" w:cs="宋体"/>
                <w:kern w:val="0"/>
                <w:sz w:val="28"/>
                <w:szCs w:val="28"/>
              </w:rPr>
              <w:t>）、留学回国人员还需提供教育部留学服务中心出具的《国外学历学位认证书》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7、人事档案所在单位出具的关于申请人政治思想表现、学术水平、科研能力及工作业绩等情况的综合鉴定材料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8、中国人民大学体检表（</w:t>
            </w:r>
            <w:r w:rsidRPr="00587A0A">
              <w:rPr>
                <w:rFonts w:ascii="宋体" w:eastAsia="宋体" w:hAnsi="宋体" w:cs="宋体"/>
                <w:b/>
                <w:bCs/>
                <w:kern w:val="0"/>
                <w:sz w:val="28"/>
                <w:szCs w:val="28"/>
              </w:rPr>
              <w:t>须在中国人民大学校医院进行全面体检，含胸透、肝功、血常规等，如确实不便在我校参加体检的，可以暂凭所在地三甲医院体验结果参加遴选，但遴选通过后，还需到我校校医院补充体检</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9、能证明申请人研究成果、学术水平的主要材料及成果清单</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10、辞职人员须提供原单位人事部门同意辞职的证明或原单位同级政府人事部门所属人才流动服务机构出具的</w:t>
            </w:r>
            <w:hyperlink r:id="rId9" w:history="1">
              <w:r w:rsidRPr="00587A0A">
                <w:rPr>
                  <w:rFonts w:ascii="宋体" w:eastAsia="宋体" w:hAnsi="宋体" w:cs="宋体"/>
                  <w:color w:val="0000FF"/>
                  <w:kern w:val="0"/>
                  <w:sz w:val="28"/>
                  <w:szCs w:val="28"/>
                  <w:u w:val="single"/>
                </w:rPr>
                <w:t>《辞职证明书》</w:t>
              </w:r>
            </w:hyperlink>
            <w:r w:rsidRPr="00587A0A">
              <w:rPr>
                <w:rFonts w:ascii="宋体" w:eastAsia="宋体" w:hAnsi="宋体" w:cs="宋体"/>
                <w:kern w:val="0"/>
                <w:sz w:val="28"/>
                <w:szCs w:val="28"/>
              </w:rPr>
              <w:t>（国务院部委、直属机构的京外事业单位，可由当地政府人事部门所属人才流动服务机构出具）；若无法及时提交《辞职证明书》，也要签写</w:t>
            </w:r>
            <w:hyperlink r:id="rId10" w:history="1">
              <w:r w:rsidRPr="00587A0A">
                <w:rPr>
                  <w:rFonts w:ascii="宋体" w:eastAsia="宋体" w:hAnsi="宋体" w:cs="宋体"/>
                  <w:color w:val="0000FF"/>
                  <w:kern w:val="0"/>
                  <w:sz w:val="28"/>
                  <w:szCs w:val="28"/>
                  <w:u w:val="single"/>
                </w:rPr>
                <w:t>保证书</w:t>
              </w:r>
            </w:hyperlink>
            <w:r w:rsidRPr="00587A0A">
              <w:rPr>
                <w:rFonts w:ascii="宋体" w:eastAsia="宋体" w:hAnsi="宋体" w:cs="宋体"/>
                <w:kern w:val="0"/>
                <w:sz w:val="28"/>
                <w:szCs w:val="28"/>
              </w:rPr>
              <w:t>，保证在全国博管办正式录取完后能够提交正式的《辞职证明书》。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转业（复员）军人须提供军官转业证（复员证），或是原军队单位师以上干部部门出具的同意转业（复员）的证明，或是总政治部干部部的转业（复员）批函（自备材料）。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11、如为留学人员，除以上表格外，要提供《</w:t>
            </w:r>
            <w:r w:rsidRPr="00587A0A">
              <w:rPr>
                <w:rFonts w:ascii="宋体" w:eastAsia="宋体" w:hAnsi="宋体" w:cs="宋体"/>
                <w:b/>
                <w:bCs/>
                <w:kern w:val="0"/>
                <w:sz w:val="28"/>
                <w:szCs w:val="28"/>
              </w:rPr>
              <w:t>中华人民共和国驻外使馆教育处（组）推荐意见》</w:t>
            </w:r>
            <w:r w:rsidRPr="00587A0A">
              <w:rPr>
                <w:rFonts w:ascii="宋体" w:eastAsia="宋体" w:hAnsi="宋体" w:cs="宋体"/>
                <w:kern w:val="0"/>
                <w:sz w:val="28"/>
                <w:szCs w:val="28"/>
              </w:rPr>
              <w:t>（网上打印）。</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其它：关于博士后党员组织关系的转移：原单位如系在京，且受北京市教工委管理的，请写“中国人民大学组织部”收（邮编100872）；原组织关系在京外、或属中央部委的，请写“中共北京市委教育工委组织处”收（邮编100743）。</w:t>
            </w:r>
          </w:p>
          <w:p w:rsidR="00A17B49" w:rsidRDefault="00A17B49" w:rsidP="00587A0A">
            <w:pPr>
              <w:widowControl/>
              <w:spacing w:line="440" w:lineRule="exact"/>
              <w:jc w:val="left"/>
              <w:rPr>
                <w:rFonts w:ascii="宋体" w:eastAsia="宋体" w:hAnsi="宋体" w:cs="宋体"/>
                <w:kern w:val="0"/>
                <w:sz w:val="28"/>
                <w:szCs w:val="28"/>
              </w:rPr>
            </w:pPr>
          </w:p>
          <w:p w:rsidR="00AF2516" w:rsidRDefault="00C95FD3" w:rsidP="00A17B49">
            <w:pPr>
              <w:widowControl/>
              <w:spacing w:line="440" w:lineRule="exact"/>
              <w:ind w:firstLineChars="2300" w:firstLine="6440"/>
              <w:jc w:val="left"/>
              <w:rPr>
                <w:rFonts w:ascii="宋体" w:eastAsia="宋体" w:hAnsi="宋体" w:cs="宋体"/>
                <w:kern w:val="0"/>
                <w:sz w:val="28"/>
                <w:szCs w:val="28"/>
              </w:rPr>
            </w:pPr>
            <w:r w:rsidRPr="00587A0A">
              <w:rPr>
                <w:rFonts w:ascii="宋体" w:eastAsia="宋体" w:hAnsi="宋体" w:cs="宋体" w:hint="eastAsia"/>
                <w:kern w:val="0"/>
                <w:sz w:val="28"/>
                <w:szCs w:val="28"/>
              </w:rPr>
              <w:t>人才</w:t>
            </w:r>
            <w:r w:rsidR="00A17B49">
              <w:rPr>
                <w:rFonts w:ascii="宋体" w:eastAsia="宋体" w:hAnsi="宋体" w:cs="宋体" w:hint="eastAsia"/>
                <w:kern w:val="0"/>
                <w:sz w:val="28"/>
                <w:szCs w:val="28"/>
              </w:rPr>
              <w:t>办</w:t>
            </w:r>
          </w:p>
          <w:p w:rsidR="00A17B49" w:rsidRDefault="00A17B49" w:rsidP="00A17B49">
            <w:pPr>
              <w:widowControl/>
              <w:spacing w:line="440" w:lineRule="exact"/>
              <w:ind w:firstLineChars="2050" w:firstLine="5740"/>
              <w:jc w:val="left"/>
              <w:rPr>
                <w:rFonts w:ascii="宋体" w:eastAsia="宋体" w:hAnsi="宋体" w:cs="宋体"/>
                <w:kern w:val="0"/>
                <w:sz w:val="28"/>
                <w:szCs w:val="28"/>
              </w:rPr>
            </w:pPr>
            <w:r>
              <w:rPr>
                <w:rFonts w:ascii="宋体" w:eastAsia="宋体" w:hAnsi="宋体" w:cs="宋体" w:hint="eastAsia"/>
                <w:kern w:val="0"/>
                <w:sz w:val="28"/>
                <w:szCs w:val="28"/>
              </w:rPr>
              <w:t>2015年12月1</w:t>
            </w:r>
            <w:r w:rsidR="003C0526">
              <w:rPr>
                <w:rFonts w:ascii="宋体" w:eastAsia="宋体" w:hAnsi="宋体" w:cs="宋体"/>
                <w:kern w:val="0"/>
                <w:sz w:val="28"/>
                <w:szCs w:val="28"/>
              </w:rPr>
              <w:t>5</w:t>
            </w:r>
            <w:r>
              <w:rPr>
                <w:rFonts w:ascii="宋体" w:eastAsia="宋体" w:hAnsi="宋体" w:cs="宋体" w:hint="eastAsia"/>
                <w:kern w:val="0"/>
                <w:sz w:val="28"/>
                <w:szCs w:val="28"/>
              </w:rPr>
              <w:t>日</w:t>
            </w:r>
          </w:p>
          <w:p w:rsidR="00A17B49" w:rsidRPr="00587A0A" w:rsidRDefault="00A17B49" w:rsidP="00587A0A">
            <w:pPr>
              <w:widowControl/>
              <w:spacing w:line="440" w:lineRule="exact"/>
              <w:jc w:val="left"/>
              <w:rPr>
                <w:rFonts w:ascii="宋体" w:eastAsia="宋体" w:hAnsi="宋体" w:cs="宋体"/>
                <w:kern w:val="0"/>
                <w:sz w:val="28"/>
                <w:szCs w:val="28"/>
              </w:rPr>
            </w:pPr>
          </w:p>
        </w:tc>
      </w:tr>
    </w:tbl>
    <w:p w:rsidR="00E26524" w:rsidRDefault="00E26524" w:rsidP="00587A0A">
      <w:pPr>
        <w:spacing w:line="440" w:lineRule="exact"/>
      </w:pPr>
      <w:bookmarkStart w:id="0" w:name="_GoBack"/>
      <w:bookmarkEnd w:id="0"/>
    </w:p>
    <w:sectPr w:rsidR="00E26524" w:rsidSect="0069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8C" w:rsidRDefault="001A308C" w:rsidP="00AF2516">
      <w:r>
        <w:separator/>
      </w:r>
    </w:p>
  </w:endnote>
  <w:endnote w:type="continuationSeparator" w:id="0">
    <w:p w:rsidR="001A308C" w:rsidRDefault="001A308C" w:rsidP="00A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8C" w:rsidRDefault="001A308C" w:rsidP="00AF2516">
      <w:r>
        <w:separator/>
      </w:r>
    </w:p>
  </w:footnote>
  <w:footnote w:type="continuationSeparator" w:id="0">
    <w:p w:rsidR="001A308C" w:rsidRDefault="001A308C" w:rsidP="00AF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DD"/>
    <w:multiLevelType w:val="hybridMultilevel"/>
    <w:tmpl w:val="E8E4201E"/>
    <w:lvl w:ilvl="0" w:tplc="4AE49B2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6"/>
    <w:rsid w:val="00025D84"/>
    <w:rsid w:val="0010618D"/>
    <w:rsid w:val="00115EC9"/>
    <w:rsid w:val="00140D4C"/>
    <w:rsid w:val="001A308C"/>
    <w:rsid w:val="002C218D"/>
    <w:rsid w:val="00327D7B"/>
    <w:rsid w:val="00337DD4"/>
    <w:rsid w:val="003C0526"/>
    <w:rsid w:val="00417722"/>
    <w:rsid w:val="00480AEF"/>
    <w:rsid w:val="00486A0A"/>
    <w:rsid w:val="00587A0A"/>
    <w:rsid w:val="0065207D"/>
    <w:rsid w:val="00691657"/>
    <w:rsid w:val="006A4DB2"/>
    <w:rsid w:val="006F162F"/>
    <w:rsid w:val="00774F59"/>
    <w:rsid w:val="00886826"/>
    <w:rsid w:val="00890819"/>
    <w:rsid w:val="008C4544"/>
    <w:rsid w:val="008E20D9"/>
    <w:rsid w:val="009B2C7E"/>
    <w:rsid w:val="009E7919"/>
    <w:rsid w:val="009F62CD"/>
    <w:rsid w:val="00A17B49"/>
    <w:rsid w:val="00AC3683"/>
    <w:rsid w:val="00AF2516"/>
    <w:rsid w:val="00B44888"/>
    <w:rsid w:val="00C42158"/>
    <w:rsid w:val="00C95FD3"/>
    <w:rsid w:val="00CD2658"/>
    <w:rsid w:val="00D33F44"/>
    <w:rsid w:val="00D65215"/>
    <w:rsid w:val="00DD756B"/>
    <w:rsid w:val="00E26524"/>
    <w:rsid w:val="00E745D2"/>
    <w:rsid w:val="00EA39B5"/>
    <w:rsid w:val="00F41DB0"/>
    <w:rsid w:val="00FE1A3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3EFA-29FF-4E87-8237-BB872E2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57"/>
    <w:pPr>
      <w:widowControl w:val="0"/>
      <w:jc w:val="both"/>
    </w:pPr>
  </w:style>
  <w:style w:type="paragraph" w:styleId="2">
    <w:name w:val="heading 2"/>
    <w:basedOn w:val="a"/>
    <w:link w:val="2Char"/>
    <w:uiPriority w:val="9"/>
    <w:qFormat/>
    <w:rsid w:val="00AF25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516"/>
    <w:rPr>
      <w:sz w:val="18"/>
      <w:szCs w:val="18"/>
    </w:rPr>
  </w:style>
  <w:style w:type="paragraph" w:styleId="a4">
    <w:name w:val="footer"/>
    <w:basedOn w:val="a"/>
    <w:link w:val="Char0"/>
    <w:uiPriority w:val="99"/>
    <w:unhideWhenUsed/>
    <w:rsid w:val="00AF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AF2516"/>
    <w:rPr>
      <w:sz w:val="18"/>
      <w:szCs w:val="18"/>
    </w:rPr>
  </w:style>
  <w:style w:type="character" w:customStyle="1" w:styleId="2Char">
    <w:name w:val="标题 2 Char"/>
    <w:basedOn w:val="a0"/>
    <w:link w:val="2"/>
    <w:uiPriority w:val="9"/>
    <w:rsid w:val="00AF2516"/>
    <w:rPr>
      <w:rFonts w:ascii="宋体" w:eastAsia="宋体" w:hAnsi="宋体" w:cs="宋体"/>
      <w:b/>
      <w:bCs/>
      <w:kern w:val="0"/>
      <w:sz w:val="36"/>
      <w:szCs w:val="36"/>
    </w:rPr>
  </w:style>
  <w:style w:type="character" w:styleId="a5">
    <w:name w:val="Hyperlink"/>
    <w:basedOn w:val="a0"/>
    <w:uiPriority w:val="99"/>
    <w:unhideWhenUsed/>
    <w:rsid w:val="00AF2516"/>
    <w:rPr>
      <w:color w:val="0000FF"/>
      <w:u w:val="single"/>
    </w:rPr>
  </w:style>
  <w:style w:type="paragraph" w:styleId="a6">
    <w:name w:val="List Paragraph"/>
    <w:basedOn w:val="a"/>
    <w:uiPriority w:val="34"/>
    <w:qFormat/>
    <w:rsid w:val="00AF2516"/>
    <w:pPr>
      <w:ind w:firstLineChars="200" w:firstLine="420"/>
    </w:pPr>
  </w:style>
  <w:style w:type="character" w:styleId="a7">
    <w:name w:val="FollowedHyperlink"/>
    <w:basedOn w:val="a0"/>
    <w:uiPriority w:val="99"/>
    <w:semiHidden/>
    <w:unhideWhenUsed/>
    <w:rsid w:val="0033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7113">
      <w:bodyDiv w:val="1"/>
      <w:marLeft w:val="0"/>
      <w:marRight w:val="0"/>
      <w:marTop w:val="0"/>
      <w:marBottom w:val="0"/>
      <w:divBdr>
        <w:top w:val="none" w:sz="0" w:space="0" w:color="auto"/>
        <w:left w:val="none" w:sz="0" w:space="0" w:color="auto"/>
        <w:bottom w:val="none" w:sz="0" w:space="0" w:color="auto"/>
        <w:right w:val="none" w:sz="0" w:space="0" w:color="auto"/>
      </w:divBdr>
      <w:divsChild>
        <w:div w:id="764544081">
          <w:marLeft w:val="0"/>
          <w:marRight w:val="0"/>
          <w:marTop w:val="0"/>
          <w:marBottom w:val="0"/>
          <w:divBdr>
            <w:top w:val="none" w:sz="0" w:space="0" w:color="auto"/>
            <w:left w:val="none" w:sz="0" w:space="0" w:color="auto"/>
            <w:bottom w:val="none" w:sz="0" w:space="0" w:color="auto"/>
            <w:right w:val="none" w:sz="0" w:space="0" w:color="auto"/>
          </w:divBdr>
          <w:divsChild>
            <w:div w:id="1095173982">
              <w:marLeft w:val="0"/>
              <w:marRight w:val="0"/>
              <w:marTop w:val="0"/>
              <w:marBottom w:val="0"/>
              <w:divBdr>
                <w:top w:val="none" w:sz="0" w:space="0" w:color="auto"/>
                <w:left w:val="none" w:sz="0" w:space="0" w:color="auto"/>
                <w:bottom w:val="none" w:sz="0" w:space="0" w:color="auto"/>
                <w:right w:val="none" w:sz="0" w:space="0" w:color="auto"/>
              </w:divBdr>
              <w:divsChild>
                <w:div w:id="2073460173">
                  <w:marLeft w:val="0"/>
                  <w:marRight w:val="0"/>
                  <w:marTop w:val="0"/>
                  <w:marBottom w:val="0"/>
                  <w:divBdr>
                    <w:top w:val="none" w:sz="0" w:space="0" w:color="auto"/>
                    <w:left w:val="none" w:sz="0" w:space="0" w:color="auto"/>
                    <w:bottom w:val="none" w:sz="0" w:space="0" w:color="auto"/>
                    <w:right w:val="none" w:sz="0" w:space="0" w:color="auto"/>
                  </w:divBdr>
                  <w:divsChild>
                    <w:div w:id="1339191986">
                      <w:marLeft w:val="0"/>
                      <w:marRight w:val="0"/>
                      <w:marTop w:val="0"/>
                      <w:marBottom w:val="0"/>
                      <w:divBdr>
                        <w:top w:val="none" w:sz="0" w:space="0" w:color="auto"/>
                        <w:left w:val="none" w:sz="0" w:space="0" w:color="auto"/>
                        <w:bottom w:val="none" w:sz="0" w:space="0" w:color="auto"/>
                        <w:right w:val="none" w:sz="0" w:space="0" w:color="auto"/>
                      </w:divBdr>
                    </w:div>
                    <w:div w:id="1102800848">
                      <w:marLeft w:val="0"/>
                      <w:marRight w:val="0"/>
                      <w:marTop w:val="0"/>
                      <w:marBottom w:val="0"/>
                      <w:divBdr>
                        <w:top w:val="none" w:sz="0" w:space="0" w:color="auto"/>
                        <w:left w:val="none" w:sz="0" w:space="0" w:color="auto"/>
                        <w:bottom w:val="none" w:sz="0" w:space="0" w:color="auto"/>
                        <w:right w:val="none" w:sz="0" w:space="0" w:color="auto"/>
                      </w:divBdr>
                    </w:div>
                    <w:div w:id="1388381758">
                      <w:marLeft w:val="0"/>
                      <w:marRight w:val="0"/>
                      <w:marTop w:val="0"/>
                      <w:marBottom w:val="0"/>
                      <w:divBdr>
                        <w:top w:val="none" w:sz="0" w:space="0" w:color="auto"/>
                        <w:left w:val="none" w:sz="0" w:space="0" w:color="auto"/>
                        <w:bottom w:val="none" w:sz="0" w:space="0" w:color="auto"/>
                        <w:right w:val="none" w:sz="0" w:space="0" w:color="auto"/>
                      </w:divBdr>
                      <w:divsChild>
                        <w:div w:id="929196032">
                          <w:marLeft w:val="0"/>
                          <w:marRight w:val="0"/>
                          <w:marTop w:val="0"/>
                          <w:marBottom w:val="0"/>
                          <w:divBdr>
                            <w:top w:val="none" w:sz="0" w:space="0" w:color="auto"/>
                            <w:left w:val="none" w:sz="0" w:space="0" w:color="auto"/>
                            <w:bottom w:val="none" w:sz="0" w:space="0" w:color="auto"/>
                            <w:right w:val="none" w:sz="0" w:space="0" w:color="auto"/>
                          </w:divBdr>
                        </w:div>
                        <w:div w:id="1595747040">
                          <w:marLeft w:val="0"/>
                          <w:marRight w:val="0"/>
                          <w:marTop w:val="0"/>
                          <w:marBottom w:val="0"/>
                          <w:divBdr>
                            <w:top w:val="none" w:sz="0" w:space="0" w:color="auto"/>
                            <w:left w:val="none" w:sz="0" w:space="0" w:color="auto"/>
                            <w:bottom w:val="none" w:sz="0" w:space="0" w:color="auto"/>
                            <w:right w:val="none" w:sz="0" w:space="0" w:color="auto"/>
                          </w:divBdr>
                        </w:div>
                        <w:div w:id="1813061252">
                          <w:marLeft w:val="120"/>
                          <w:marRight w:val="0"/>
                          <w:marTop w:val="0"/>
                          <w:marBottom w:val="0"/>
                          <w:divBdr>
                            <w:top w:val="none" w:sz="0" w:space="0" w:color="auto"/>
                            <w:left w:val="none" w:sz="0" w:space="0" w:color="auto"/>
                            <w:bottom w:val="none" w:sz="0" w:space="0" w:color="auto"/>
                            <w:right w:val="none" w:sz="0" w:space="0" w:color="auto"/>
                          </w:divBdr>
                        </w:div>
                        <w:div w:id="1270817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settings" Target="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c.ruc.edu.cn/a/jigoushezhi/boshihouguanlibangongshi/xiangguanxi/2010/0608/176.html" TargetMode="External"/><Relationship Id="rId4" Type="http://schemas.openxmlformats.org/officeDocument/2006/relationships/webSettings" Target="webSettings.xml"/><Relationship Id="rId9" Type="http://schemas.openxmlformats.org/officeDocument/2006/relationships/hyperlink" Target="http://rsc.ruc.edu.cn/a/jigoushezhi/boshihouguanlibangongshi/xiangguanxi/2010/0608/1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吴振</cp:lastModifiedBy>
  <cp:revision>12</cp:revision>
  <dcterms:created xsi:type="dcterms:W3CDTF">2015-01-09T08:30:00Z</dcterms:created>
  <dcterms:modified xsi:type="dcterms:W3CDTF">2015-12-15T09:53:00Z</dcterms:modified>
</cp:coreProperties>
</file>